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8117" w14:textId="6D6E4860" w:rsidR="006831E3" w:rsidRPr="00A91657" w:rsidRDefault="00A91657" w:rsidP="00A9165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657">
        <w:rPr>
          <w:rFonts w:ascii="Times New Roman" w:hAnsi="Times New Roman" w:cs="Times New Roman"/>
          <w:b/>
          <w:bCs/>
          <w:sz w:val="28"/>
          <w:szCs w:val="28"/>
        </w:rPr>
        <w:t>ОБОБЩЕННЫЙ АНАЛИЗ ДЕЯТЕЛЬНОСТИ ЧЛЕНОВ АССОЦИАЦИИ «СРО «СВС» ЗА 2020 ГОД</w:t>
      </w:r>
    </w:p>
    <w:p w14:paraId="6F0D4BCF" w14:textId="77777777" w:rsidR="006831E3" w:rsidRPr="00A91657" w:rsidRDefault="006831E3" w:rsidP="006831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657">
        <w:rPr>
          <w:rFonts w:ascii="Times New Roman" w:hAnsi="Times New Roman" w:cs="Times New Roman"/>
          <w:b/>
          <w:bCs/>
          <w:sz w:val="24"/>
          <w:szCs w:val="24"/>
        </w:rPr>
        <w:t>(Составлен на основании отчетов, предоставленных членами Ассоциации)</w:t>
      </w:r>
    </w:p>
    <w:p w14:paraId="6C223916" w14:textId="1D2F371E" w:rsidR="006831E3" w:rsidRPr="000041A5" w:rsidRDefault="006831E3" w:rsidP="000041A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1A5">
        <w:rPr>
          <w:rFonts w:ascii="Times New Roman" w:hAnsi="Times New Roman" w:cs="Times New Roman"/>
          <w:b/>
          <w:bCs/>
          <w:sz w:val="28"/>
          <w:szCs w:val="28"/>
        </w:rPr>
        <w:t xml:space="preserve">1. Количество членов </w:t>
      </w:r>
      <w:r w:rsidR="00A91657" w:rsidRPr="000041A5">
        <w:rPr>
          <w:rFonts w:ascii="Times New Roman" w:hAnsi="Times New Roman" w:cs="Times New Roman"/>
          <w:b/>
          <w:bCs/>
          <w:sz w:val="28"/>
          <w:szCs w:val="28"/>
        </w:rPr>
        <w:t>Ассоциации «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 xml:space="preserve">СРО </w:t>
      </w:r>
      <w:r w:rsidR="00A91657" w:rsidRPr="000041A5">
        <w:rPr>
          <w:rFonts w:ascii="Times New Roman" w:hAnsi="Times New Roman" w:cs="Times New Roman"/>
          <w:b/>
          <w:bCs/>
          <w:sz w:val="28"/>
          <w:szCs w:val="28"/>
        </w:rPr>
        <w:t>«СВС»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F4E89D" w14:textId="02B12303" w:rsidR="006831E3" w:rsidRPr="000041A5" w:rsidRDefault="006831E3" w:rsidP="000041A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1A5">
        <w:rPr>
          <w:rFonts w:ascii="Times New Roman" w:hAnsi="Times New Roman" w:cs="Times New Roman"/>
          <w:b/>
          <w:bCs/>
          <w:sz w:val="28"/>
          <w:szCs w:val="28"/>
        </w:rPr>
        <w:t>- на 31.12.20</w:t>
      </w:r>
      <w:r w:rsidR="00A91657" w:rsidRPr="000041A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 xml:space="preserve"> г. – </w:t>
      </w:r>
      <w:r w:rsidR="00A91657" w:rsidRPr="000041A5">
        <w:rPr>
          <w:rFonts w:ascii="Times New Roman" w:hAnsi="Times New Roman" w:cs="Times New Roman"/>
          <w:b/>
          <w:bCs/>
          <w:sz w:val="28"/>
          <w:szCs w:val="28"/>
        </w:rPr>
        <w:t>602</w:t>
      </w:r>
    </w:p>
    <w:p w14:paraId="1F9DD8D5" w14:textId="24133FA7" w:rsidR="006831E3" w:rsidRPr="000041A5" w:rsidRDefault="006831E3" w:rsidP="000041A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1A5">
        <w:rPr>
          <w:rFonts w:ascii="Times New Roman" w:hAnsi="Times New Roman" w:cs="Times New Roman"/>
          <w:b/>
          <w:bCs/>
          <w:sz w:val="28"/>
          <w:szCs w:val="28"/>
        </w:rPr>
        <w:t>2. Распределение членов, имеющих право осуществлять</w:t>
      </w:r>
      <w:r w:rsidR="00A91657" w:rsidRPr="00004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>строительство, реконструкцию, капитальный ремонт, снос</w:t>
      </w:r>
      <w:r w:rsidR="00A91657" w:rsidRPr="00004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>объектов капитального строительства на объектах по категориям:</w:t>
      </w:r>
    </w:p>
    <w:p w14:paraId="282FE4EB" w14:textId="77777777" w:rsidR="00A91657" w:rsidRPr="00A91657" w:rsidRDefault="00A91657" w:rsidP="00A91657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42FBC" w14:textId="6083CB9A" w:rsidR="006831E3" w:rsidRPr="000041A5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 xml:space="preserve">В отношении объектов использования атомной энергии </w:t>
      </w:r>
      <w:r w:rsidR="001C6FFE">
        <w:rPr>
          <w:rFonts w:ascii="Times New Roman" w:hAnsi="Times New Roman" w:cs="Times New Roman"/>
          <w:sz w:val="28"/>
          <w:szCs w:val="28"/>
        </w:rPr>
        <w:t>–</w:t>
      </w:r>
      <w:r w:rsidRPr="000041A5">
        <w:rPr>
          <w:rFonts w:ascii="Times New Roman" w:hAnsi="Times New Roman" w:cs="Times New Roman"/>
          <w:sz w:val="28"/>
          <w:szCs w:val="28"/>
        </w:rPr>
        <w:t xml:space="preserve"> </w:t>
      </w:r>
      <w:r w:rsidR="001C6FFE">
        <w:rPr>
          <w:rFonts w:ascii="Times New Roman" w:hAnsi="Times New Roman" w:cs="Times New Roman"/>
          <w:sz w:val="28"/>
          <w:szCs w:val="28"/>
        </w:rPr>
        <w:t>1</w:t>
      </w:r>
      <w:r w:rsidRPr="000041A5">
        <w:rPr>
          <w:rFonts w:ascii="Times New Roman" w:hAnsi="Times New Roman" w:cs="Times New Roman"/>
          <w:sz w:val="28"/>
          <w:szCs w:val="28"/>
        </w:rPr>
        <w:t>%;</w:t>
      </w:r>
    </w:p>
    <w:p w14:paraId="64AE7885" w14:textId="77777777" w:rsidR="001C6FFE" w:rsidRDefault="006831E3" w:rsidP="001C6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 xml:space="preserve">В отношении особо опасных, технически сложных </w:t>
      </w:r>
    </w:p>
    <w:p w14:paraId="19FB2D5E" w14:textId="540830EF" w:rsidR="001C6FFE" w:rsidRPr="000041A5" w:rsidRDefault="006831E3" w:rsidP="001C6F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>и уникальных объектов –</w:t>
      </w:r>
      <w:r w:rsidR="001C6FFE">
        <w:rPr>
          <w:rFonts w:ascii="Times New Roman" w:hAnsi="Times New Roman" w:cs="Times New Roman"/>
          <w:sz w:val="28"/>
          <w:szCs w:val="28"/>
        </w:rPr>
        <w:t>3</w:t>
      </w:r>
      <w:r w:rsidRPr="000041A5">
        <w:rPr>
          <w:rFonts w:ascii="Times New Roman" w:hAnsi="Times New Roman" w:cs="Times New Roman"/>
          <w:sz w:val="28"/>
          <w:szCs w:val="28"/>
        </w:rPr>
        <w:t>4%</w:t>
      </w:r>
    </w:p>
    <w:p w14:paraId="0565C933" w14:textId="76192506" w:rsidR="006831E3" w:rsidRPr="000041A5" w:rsidRDefault="006831E3" w:rsidP="001C6F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 xml:space="preserve">В отношении объектов капитального строительства - </w:t>
      </w:r>
      <w:r w:rsidR="001C6FFE">
        <w:rPr>
          <w:rFonts w:ascii="Times New Roman" w:hAnsi="Times New Roman" w:cs="Times New Roman"/>
          <w:sz w:val="28"/>
          <w:szCs w:val="28"/>
        </w:rPr>
        <w:t>6</w:t>
      </w:r>
      <w:r w:rsidRPr="000041A5">
        <w:rPr>
          <w:rFonts w:ascii="Times New Roman" w:hAnsi="Times New Roman" w:cs="Times New Roman"/>
          <w:sz w:val="28"/>
          <w:szCs w:val="28"/>
        </w:rPr>
        <w:t>5%.</w:t>
      </w:r>
    </w:p>
    <w:p w14:paraId="5AF7E4D7" w14:textId="4057C5F4" w:rsidR="006831E3" w:rsidRPr="000041A5" w:rsidRDefault="006831E3" w:rsidP="000041A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1A5">
        <w:rPr>
          <w:rFonts w:ascii="Times New Roman" w:hAnsi="Times New Roman" w:cs="Times New Roman"/>
          <w:b/>
          <w:bCs/>
          <w:sz w:val="28"/>
          <w:szCs w:val="28"/>
        </w:rPr>
        <w:t>3. Распределение членов, имеющих право осуществлять</w:t>
      </w:r>
      <w:r w:rsidR="00004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>строительство, реконструкцию, капитальный ремонт, снос</w:t>
      </w:r>
      <w:r w:rsidR="00004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>объектов капитального строительства, стоимость которого по</w:t>
      </w:r>
      <w:r w:rsidR="00004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>одному договору составляет (с уровнем ответственности):</w:t>
      </w:r>
    </w:p>
    <w:p w14:paraId="7312F108" w14:textId="77777777" w:rsidR="006831E3" w:rsidRPr="00A91657" w:rsidRDefault="006831E3" w:rsidP="006831E3">
      <w:pPr>
        <w:rPr>
          <w:rFonts w:ascii="Times New Roman" w:hAnsi="Times New Roman" w:cs="Times New Roman"/>
          <w:sz w:val="24"/>
          <w:szCs w:val="24"/>
        </w:rPr>
      </w:pPr>
    </w:p>
    <w:p w14:paraId="38B5B372" w14:textId="3B4EFE6F" w:rsidR="006831E3" w:rsidRPr="000041A5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>Первый (не превышает 60 миллионов рублей) 8</w:t>
      </w:r>
      <w:r w:rsidR="001C6FFE">
        <w:rPr>
          <w:rFonts w:ascii="Times New Roman" w:hAnsi="Times New Roman" w:cs="Times New Roman"/>
          <w:sz w:val="28"/>
          <w:szCs w:val="28"/>
        </w:rPr>
        <w:t>2</w:t>
      </w:r>
      <w:r w:rsidRPr="000041A5">
        <w:rPr>
          <w:rFonts w:ascii="Times New Roman" w:hAnsi="Times New Roman" w:cs="Times New Roman"/>
          <w:sz w:val="28"/>
          <w:szCs w:val="28"/>
        </w:rPr>
        <w:t>%</w:t>
      </w:r>
    </w:p>
    <w:p w14:paraId="2DB1F9DA" w14:textId="599F2013" w:rsidR="006831E3" w:rsidRPr="000041A5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>Второй (не превышает 500 миллионов рублей) 1</w:t>
      </w:r>
      <w:r w:rsidR="001C6FFE">
        <w:rPr>
          <w:rFonts w:ascii="Times New Roman" w:hAnsi="Times New Roman" w:cs="Times New Roman"/>
          <w:sz w:val="28"/>
          <w:szCs w:val="28"/>
        </w:rPr>
        <w:t>4</w:t>
      </w:r>
      <w:r w:rsidRPr="000041A5">
        <w:rPr>
          <w:rFonts w:ascii="Times New Roman" w:hAnsi="Times New Roman" w:cs="Times New Roman"/>
          <w:sz w:val="28"/>
          <w:szCs w:val="28"/>
        </w:rPr>
        <w:t>%</w:t>
      </w:r>
    </w:p>
    <w:p w14:paraId="1FCAE714" w14:textId="610E6B5D" w:rsidR="006831E3" w:rsidRPr="000041A5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 xml:space="preserve">Третий (не превышает 3 миллиарда рублей) </w:t>
      </w:r>
      <w:r w:rsidR="00CD127B">
        <w:rPr>
          <w:rFonts w:ascii="Times New Roman" w:hAnsi="Times New Roman" w:cs="Times New Roman"/>
          <w:sz w:val="28"/>
          <w:szCs w:val="28"/>
        </w:rPr>
        <w:t>3</w:t>
      </w:r>
      <w:r w:rsidRPr="000041A5">
        <w:rPr>
          <w:rFonts w:ascii="Times New Roman" w:hAnsi="Times New Roman" w:cs="Times New Roman"/>
          <w:sz w:val="28"/>
          <w:szCs w:val="28"/>
        </w:rPr>
        <w:t>%</w:t>
      </w:r>
    </w:p>
    <w:p w14:paraId="460FBDA9" w14:textId="0DF1936D" w:rsidR="006831E3" w:rsidRPr="000041A5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 xml:space="preserve">Четвертый (не превышает 10 миллиардов рублей) </w:t>
      </w:r>
      <w:r w:rsidR="00CD6A7B">
        <w:rPr>
          <w:rFonts w:ascii="Times New Roman" w:hAnsi="Times New Roman" w:cs="Times New Roman"/>
          <w:sz w:val="28"/>
          <w:szCs w:val="28"/>
        </w:rPr>
        <w:t>1</w:t>
      </w:r>
      <w:r w:rsidRPr="000041A5">
        <w:rPr>
          <w:rFonts w:ascii="Times New Roman" w:hAnsi="Times New Roman" w:cs="Times New Roman"/>
          <w:sz w:val="28"/>
          <w:szCs w:val="28"/>
        </w:rPr>
        <w:t>%</w:t>
      </w:r>
    </w:p>
    <w:p w14:paraId="64EBDC9A" w14:textId="6073095C" w:rsidR="006831E3" w:rsidRPr="000041A5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>Пятый (свыше 10 миллиардов рублей) 0%</w:t>
      </w:r>
    </w:p>
    <w:p w14:paraId="09F1EC03" w14:textId="383AF3CD" w:rsidR="006831E3" w:rsidRDefault="006831E3" w:rsidP="000041A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1A5">
        <w:rPr>
          <w:rFonts w:ascii="Times New Roman" w:hAnsi="Times New Roman" w:cs="Times New Roman"/>
          <w:b/>
          <w:bCs/>
          <w:sz w:val="28"/>
          <w:szCs w:val="28"/>
        </w:rPr>
        <w:t>4. Распределение членов, имеющих право заключать договоры</w:t>
      </w:r>
      <w:r w:rsidR="00004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>строительного подряда с использованием конкурентных способов</w:t>
      </w:r>
      <w:r w:rsidR="00004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1A5">
        <w:rPr>
          <w:rFonts w:ascii="Times New Roman" w:hAnsi="Times New Roman" w:cs="Times New Roman"/>
          <w:b/>
          <w:bCs/>
          <w:sz w:val="28"/>
          <w:szCs w:val="28"/>
        </w:rPr>
        <w:t>заключения договоров:</w:t>
      </w:r>
    </w:p>
    <w:p w14:paraId="48A7D018" w14:textId="77777777" w:rsidR="00CD127B" w:rsidRPr="000041A5" w:rsidRDefault="00CD127B" w:rsidP="00CD127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7DC0D" w14:textId="77777777" w:rsidR="006831E3" w:rsidRPr="005324F6" w:rsidRDefault="006831E3" w:rsidP="00CD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Количество членов, имеющих право выполнять договора строительного</w:t>
      </w:r>
    </w:p>
    <w:p w14:paraId="5FC19199" w14:textId="77777777" w:rsidR="006831E3" w:rsidRPr="005324F6" w:rsidRDefault="006831E3" w:rsidP="00CD1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подряда с использованием конкурентных способов заключения договоров:</w:t>
      </w:r>
    </w:p>
    <w:p w14:paraId="1FFB813C" w14:textId="6786846F" w:rsidR="006831E3" w:rsidRPr="005324F6" w:rsidRDefault="006831E3" w:rsidP="00CD1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 По состоянию на 31.12.20</w:t>
      </w:r>
      <w:r w:rsidR="00CD127B">
        <w:rPr>
          <w:rFonts w:ascii="Times New Roman" w:hAnsi="Times New Roman" w:cs="Times New Roman"/>
          <w:sz w:val="28"/>
          <w:szCs w:val="28"/>
        </w:rPr>
        <w:t xml:space="preserve">20 </w:t>
      </w:r>
      <w:r w:rsidRPr="005324F6">
        <w:rPr>
          <w:rFonts w:ascii="Times New Roman" w:hAnsi="Times New Roman" w:cs="Times New Roman"/>
          <w:sz w:val="28"/>
          <w:szCs w:val="28"/>
        </w:rPr>
        <w:t xml:space="preserve">г. – </w:t>
      </w:r>
      <w:r w:rsidR="00CD127B">
        <w:rPr>
          <w:rFonts w:ascii="Times New Roman" w:hAnsi="Times New Roman" w:cs="Times New Roman"/>
          <w:sz w:val="28"/>
          <w:szCs w:val="28"/>
        </w:rPr>
        <w:t>270</w:t>
      </w:r>
      <w:r w:rsidRPr="005324F6">
        <w:rPr>
          <w:rFonts w:ascii="Times New Roman" w:hAnsi="Times New Roman" w:cs="Times New Roman"/>
          <w:sz w:val="28"/>
          <w:szCs w:val="28"/>
        </w:rPr>
        <w:t xml:space="preserve"> организаций (</w:t>
      </w:r>
      <w:r w:rsidR="00CD127B">
        <w:rPr>
          <w:rFonts w:ascii="Times New Roman" w:hAnsi="Times New Roman" w:cs="Times New Roman"/>
          <w:sz w:val="28"/>
          <w:szCs w:val="28"/>
        </w:rPr>
        <w:t>45</w:t>
      </w:r>
      <w:r w:rsidRPr="005324F6">
        <w:rPr>
          <w:rFonts w:ascii="Times New Roman" w:hAnsi="Times New Roman" w:cs="Times New Roman"/>
          <w:sz w:val="28"/>
          <w:szCs w:val="28"/>
        </w:rPr>
        <w:t>%).</w:t>
      </w:r>
    </w:p>
    <w:p w14:paraId="0E99AECB" w14:textId="77777777" w:rsidR="006831E3" w:rsidRPr="005324F6" w:rsidRDefault="006831E3" w:rsidP="00CD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Распределение членов СРО, имеющих право заключать договоры</w:t>
      </w:r>
    </w:p>
    <w:p w14:paraId="38D36CFA" w14:textId="77777777" w:rsidR="006831E3" w:rsidRPr="005324F6" w:rsidRDefault="006831E3" w:rsidP="00CD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строительного подряда с использованием конкурентных способов в</w:t>
      </w:r>
    </w:p>
    <w:p w14:paraId="22087462" w14:textId="77777777" w:rsidR="006831E3" w:rsidRPr="005324F6" w:rsidRDefault="006831E3" w:rsidP="00CD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зависимости от уровня ответственности (совокупный размер обязательств):</w:t>
      </w:r>
    </w:p>
    <w:p w14:paraId="3965AAF8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</w:p>
    <w:p w14:paraId="0C5CBDFE" w14:textId="5C71CCC9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Первый (не превышает 60 миллионов рублей) </w:t>
      </w:r>
      <w:r w:rsidR="00CD127B">
        <w:rPr>
          <w:rFonts w:ascii="Times New Roman" w:hAnsi="Times New Roman" w:cs="Times New Roman"/>
          <w:sz w:val="28"/>
          <w:szCs w:val="28"/>
        </w:rPr>
        <w:t>82</w:t>
      </w:r>
      <w:r w:rsidRPr="005324F6">
        <w:rPr>
          <w:rFonts w:ascii="Times New Roman" w:hAnsi="Times New Roman" w:cs="Times New Roman"/>
          <w:sz w:val="28"/>
          <w:szCs w:val="28"/>
        </w:rPr>
        <w:t>%</w:t>
      </w:r>
    </w:p>
    <w:p w14:paraId="5CF18134" w14:textId="2A2CCF76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Второй (не превышает 500 миллионов рублей) 1</w:t>
      </w:r>
      <w:r w:rsidR="00CD127B">
        <w:rPr>
          <w:rFonts w:ascii="Times New Roman" w:hAnsi="Times New Roman" w:cs="Times New Roman"/>
          <w:sz w:val="28"/>
          <w:szCs w:val="28"/>
        </w:rPr>
        <w:t>3</w:t>
      </w:r>
      <w:r w:rsidRPr="005324F6">
        <w:rPr>
          <w:rFonts w:ascii="Times New Roman" w:hAnsi="Times New Roman" w:cs="Times New Roman"/>
          <w:sz w:val="28"/>
          <w:szCs w:val="28"/>
        </w:rPr>
        <w:t>%</w:t>
      </w:r>
    </w:p>
    <w:p w14:paraId="37F6901E" w14:textId="18B907FE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lastRenderedPageBreak/>
        <w:t xml:space="preserve">Третий (не превышает 3 миллиардов рублей) </w:t>
      </w:r>
      <w:r w:rsidR="00CD6A7B">
        <w:rPr>
          <w:rFonts w:ascii="Times New Roman" w:hAnsi="Times New Roman" w:cs="Times New Roman"/>
          <w:sz w:val="28"/>
          <w:szCs w:val="28"/>
        </w:rPr>
        <w:t>3,5</w:t>
      </w:r>
      <w:r w:rsidRPr="005324F6">
        <w:rPr>
          <w:rFonts w:ascii="Times New Roman" w:hAnsi="Times New Roman" w:cs="Times New Roman"/>
          <w:sz w:val="28"/>
          <w:szCs w:val="28"/>
        </w:rPr>
        <w:t>%</w:t>
      </w:r>
    </w:p>
    <w:p w14:paraId="13CA696C" w14:textId="36B1E8EA" w:rsidR="00CD127B" w:rsidRPr="000041A5" w:rsidRDefault="00CD127B" w:rsidP="00CD127B">
      <w:pPr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 xml:space="preserve">Четвертый (не превышает 10 миллиардов рублей) </w:t>
      </w:r>
      <w:r>
        <w:rPr>
          <w:rFonts w:ascii="Times New Roman" w:hAnsi="Times New Roman" w:cs="Times New Roman"/>
          <w:sz w:val="28"/>
          <w:szCs w:val="28"/>
        </w:rPr>
        <w:t>1,1</w:t>
      </w:r>
      <w:r w:rsidRPr="000041A5">
        <w:rPr>
          <w:rFonts w:ascii="Times New Roman" w:hAnsi="Times New Roman" w:cs="Times New Roman"/>
          <w:sz w:val="28"/>
          <w:szCs w:val="28"/>
        </w:rPr>
        <w:t>%</w:t>
      </w:r>
    </w:p>
    <w:p w14:paraId="573B12A6" w14:textId="6FD29D78" w:rsidR="00CD127B" w:rsidRPr="000041A5" w:rsidRDefault="00CD127B" w:rsidP="00CD127B">
      <w:pPr>
        <w:rPr>
          <w:rFonts w:ascii="Times New Roman" w:hAnsi="Times New Roman" w:cs="Times New Roman"/>
          <w:sz w:val="28"/>
          <w:szCs w:val="28"/>
        </w:rPr>
      </w:pPr>
      <w:r w:rsidRPr="000041A5">
        <w:rPr>
          <w:rFonts w:ascii="Times New Roman" w:hAnsi="Times New Roman" w:cs="Times New Roman"/>
          <w:sz w:val="28"/>
          <w:szCs w:val="28"/>
        </w:rPr>
        <w:t>Пятый (свыше 10 миллиардов рублей) 0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0041A5">
        <w:rPr>
          <w:rFonts w:ascii="Times New Roman" w:hAnsi="Times New Roman" w:cs="Times New Roman"/>
          <w:sz w:val="28"/>
          <w:szCs w:val="28"/>
        </w:rPr>
        <w:t>%</w:t>
      </w:r>
    </w:p>
    <w:p w14:paraId="6A7BE2B4" w14:textId="10474FE9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</w:p>
    <w:p w14:paraId="2DB5032F" w14:textId="77777777" w:rsidR="006831E3" w:rsidRPr="005324F6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5. Направления деятельности членов Ассоциации в процентном</w:t>
      </w:r>
    </w:p>
    <w:p w14:paraId="1447FC37" w14:textId="77777777" w:rsidR="006831E3" w:rsidRPr="005324F6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отношении от общего:</w:t>
      </w:r>
    </w:p>
    <w:p w14:paraId="28A3912A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Осуществление функций застройщика, самостоятельно осуществляющего</w:t>
      </w:r>
    </w:p>
    <w:p w14:paraId="2604C12A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ремонт, снос объектов</w:t>
      </w:r>
    </w:p>
    <w:p w14:paraId="1F7337FC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капитального строительства – 5% организаций.</w:t>
      </w:r>
    </w:p>
    <w:p w14:paraId="22377C37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Осуществление функций технического заказчика – 5% организаций.</w:t>
      </w:r>
    </w:p>
    <w:p w14:paraId="45A51043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Осуществление функций генерального подрядчика – 30% организаций.</w:t>
      </w:r>
    </w:p>
    <w:p w14:paraId="686DC2B6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Подрядная организация по отдельным видам работ по договорам</w:t>
      </w:r>
    </w:p>
    <w:p w14:paraId="55D3C14B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строительного подряда – 80% организаций.</w:t>
      </w:r>
    </w:p>
    <w:p w14:paraId="37AB39C8" w14:textId="77777777" w:rsidR="006831E3" w:rsidRPr="005324F6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6. Специализация в процентном отношении от общего</w:t>
      </w:r>
    </w:p>
    <w:p w14:paraId="3ED477D6" w14:textId="77777777" w:rsidR="006831E3" w:rsidRPr="005324F6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(ориентировочно):</w:t>
      </w:r>
    </w:p>
    <w:p w14:paraId="78061FD6" w14:textId="466F6476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Генеральный подряд – </w:t>
      </w:r>
      <w:r w:rsidR="00152ED5">
        <w:rPr>
          <w:rFonts w:ascii="Times New Roman" w:hAnsi="Times New Roman" w:cs="Times New Roman"/>
          <w:sz w:val="28"/>
          <w:szCs w:val="28"/>
        </w:rPr>
        <w:t>20</w:t>
      </w:r>
      <w:r w:rsidRPr="005324F6">
        <w:rPr>
          <w:rFonts w:ascii="Times New Roman" w:hAnsi="Times New Roman" w:cs="Times New Roman"/>
          <w:sz w:val="28"/>
          <w:szCs w:val="28"/>
        </w:rPr>
        <w:t>% организаций.</w:t>
      </w:r>
    </w:p>
    <w:p w14:paraId="1E003F71" w14:textId="352E36CE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Общестроительные работы – </w:t>
      </w:r>
      <w:r w:rsidR="00152ED5">
        <w:rPr>
          <w:rFonts w:ascii="Times New Roman" w:hAnsi="Times New Roman" w:cs="Times New Roman"/>
          <w:sz w:val="28"/>
          <w:szCs w:val="28"/>
        </w:rPr>
        <w:t>46</w:t>
      </w:r>
      <w:r w:rsidRPr="005324F6">
        <w:rPr>
          <w:rFonts w:ascii="Times New Roman" w:hAnsi="Times New Roman" w:cs="Times New Roman"/>
          <w:sz w:val="28"/>
          <w:szCs w:val="28"/>
        </w:rPr>
        <w:t>% организаций.</w:t>
      </w:r>
    </w:p>
    <w:p w14:paraId="0A8E9EB5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Земляные и свайные работы – 11% организаций.</w:t>
      </w:r>
    </w:p>
    <w:p w14:paraId="1C6B3244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Монтаж строительных конструкций – 17% организаций.</w:t>
      </w:r>
    </w:p>
    <w:p w14:paraId="57740A22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Монтаж светопрозрачных конструкций, фасадные работы -16% организаций.</w:t>
      </w:r>
    </w:p>
    <w:p w14:paraId="19B5935E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Кровельные работы – 12% организаций.</w:t>
      </w:r>
    </w:p>
    <w:p w14:paraId="65E34EE5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Отделочные работы – 20% организаций.</w:t>
      </w:r>
    </w:p>
    <w:p w14:paraId="5C56878C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Внутренние инженерные сети водопровода, канализации, отопления и</w:t>
      </w:r>
    </w:p>
    <w:p w14:paraId="7E9AF653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вентиляции – 25% организаций.</w:t>
      </w:r>
    </w:p>
    <w:p w14:paraId="19E8C0A5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Внутренние сети электроснабжения, слаботочные сети, автоматика - 26%</w:t>
      </w:r>
    </w:p>
    <w:p w14:paraId="11334266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организаций.</w:t>
      </w:r>
    </w:p>
    <w:p w14:paraId="76870F54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Наружные инженерные сети водопровода, канализации, теплоснабжения,</w:t>
      </w:r>
    </w:p>
    <w:p w14:paraId="36640646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газоснабжения – 15% организаций.</w:t>
      </w:r>
    </w:p>
    <w:p w14:paraId="36516F8A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Наружные сети электроснабжения – 12% организаций.</w:t>
      </w:r>
    </w:p>
    <w:p w14:paraId="6D30DF3E" w14:textId="7AA4870F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Строительство дорог, мостов, эстакад, благоустройство – </w:t>
      </w:r>
      <w:r w:rsidR="00CD127B">
        <w:rPr>
          <w:rFonts w:ascii="Times New Roman" w:hAnsi="Times New Roman" w:cs="Times New Roman"/>
          <w:sz w:val="28"/>
          <w:szCs w:val="28"/>
        </w:rPr>
        <w:t>7</w:t>
      </w:r>
      <w:r w:rsidRPr="005324F6">
        <w:rPr>
          <w:rFonts w:ascii="Times New Roman" w:hAnsi="Times New Roman" w:cs="Times New Roman"/>
          <w:sz w:val="28"/>
          <w:szCs w:val="28"/>
        </w:rPr>
        <w:t>% организаций.</w:t>
      </w:r>
    </w:p>
    <w:p w14:paraId="06F12CC3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lastRenderedPageBreak/>
        <w:t>Гидротехнические работы – 3% организаций.</w:t>
      </w:r>
    </w:p>
    <w:p w14:paraId="6D4EE338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Другие работы – 17% организаций.</w:t>
      </w:r>
    </w:p>
    <w:p w14:paraId="066FC5E5" w14:textId="77777777" w:rsidR="006831E3" w:rsidRPr="005324F6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7. В реализации каких видов строительных проектов участвуют</w:t>
      </w:r>
    </w:p>
    <w:p w14:paraId="0907A10F" w14:textId="7E6336C9" w:rsidR="006831E3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организации в процентном отношении от общего (ориентировочно):</w:t>
      </w:r>
    </w:p>
    <w:p w14:paraId="3F39BFC5" w14:textId="77777777" w:rsidR="00B55976" w:rsidRPr="005324F6" w:rsidRDefault="00B55976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A7F24" w14:textId="6CB8B2E5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Жилищное строительство и объекты социальной инфраструктуры - </w:t>
      </w:r>
      <w:r w:rsidR="00152ED5">
        <w:rPr>
          <w:rFonts w:ascii="Times New Roman" w:hAnsi="Times New Roman" w:cs="Times New Roman"/>
          <w:sz w:val="28"/>
          <w:szCs w:val="28"/>
        </w:rPr>
        <w:t>25</w:t>
      </w:r>
      <w:r w:rsidRPr="005324F6">
        <w:rPr>
          <w:rFonts w:ascii="Times New Roman" w:hAnsi="Times New Roman" w:cs="Times New Roman"/>
          <w:sz w:val="28"/>
          <w:szCs w:val="28"/>
        </w:rPr>
        <w:t>%</w:t>
      </w:r>
    </w:p>
    <w:p w14:paraId="01AC2E85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организаций.</w:t>
      </w:r>
    </w:p>
    <w:p w14:paraId="45815EC3" w14:textId="2E868680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Промышленное строительство – </w:t>
      </w:r>
      <w:r w:rsidR="00B55976">
        <w:rPr>
          <w:rFonts w:ascii="Times New Roman" w:hAnsi="Times New Roman" w:cs="Times New Roman"/>
          <w:sz w:val="28"/>
          <w:szCs w:val="28"/>
        </w:rPr>
        <w:t>27</w:t>
      </w:r>
      <w:r w:rsidRPr="005324F6">
        <w:rPr>
          <w:rFonts w:ascii="Times New Roman" w:hAnsi="Times New Roman" w:cs="Times New Roman"/>
          <w:sz w:val="28"/>
          <w:szCs w:val="28"/>
        </w:rPr>
        <w:t>% организаций.</w:t>
      </w:r>
    </w:p>
    <w:p w14:paraId="0F1D2C65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Строительство коммерческой недвижимости – 33% организаций.</w:t>
      </w:r>
    </w:p>
    <w:p w14:paraId="6D3CE918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Строительство объектов коммунального хозяйства (сети ВиК, газоснабжение</w:t>
      </w:r>
    </w:p>
    <w:p w14:paraId="54C725B8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и т.п.) – 10% организаций.</w:t>
      </w:r>
    </w:p>
    <w:p w14:paraId="76FEE22D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Строительство наружных электрических сетей и сопутствующие объекты –</w:t>
      </w:r>
    </w:p>
    <w:p w14:paraId="2B37CC7D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13% организаций.</w:t>
      </w:r>
    </w:p>
    <w:p w14:paraId="433B69C5" w14:textId="77777777" w:rsidR="00B5597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Транспортное строительство (авто и жел</w:t>
      </w:r>
      <w:r w:rsidR="00B55976">
        <w:rPr>
          <w:rFonts w:ascii="Times New Roman" w:hAnsi="Times New Roman" w:cs="Times New Roman"/>
          <w:sz w:val="28"/>
          <w:szCs w:val="28"/>
        </w:rPr>
        <w:t>езные</w:t>
      </w:r>
      <w:r w:rsidRPr="005324F6">
        <w:rPr>
          <w:rFonts w:ascii="Times New Roman" w:hAnsi="Times New Roman" w:cs="Times New Roman"/>
          <w:sz w:val="28"/>
          <w:szCs w:val="28"/>
        </w:rPr>
        <w:t xml:space="preserve"> дороги, мосты и т.п.) – </w:t>
      </w:r>
    </w:p>
    <w:p w14:paraId="777DD3EC" w14:textId="3EE5510D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8%</w:t>
      </w:r>
      <w:r w:rsidR="00B55976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организаций.</w:t>
      </w:r>
    </w:p>
    <w:p w14:paraId="3138017E" w14:textId="0BBDE17F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Другие виды строительства – </w:t>
      </w:r>
      <w:r w:rsidR="00B55976">
        <w:rPr>
          <w:rFonts w:ascii="Times New Roman" w:hAnsi="Times New Roman" w:cs="Times New Roman"/>
          <w:sz w:val="28"/>
          <w:szCs w:val="28"/>
        </w:rPr>
        <w:t>23</w:t>
      </w:r>
      <w:r w:rsidRPr="005324F6">
        <w:rPr>
          <w:rFonts w:ascii="Times New Roman" w:hAnsi="Times New Roman" w:cs="Times New Roman"/>
          <w:sz w:val="28"/>
          <w:szCs w:val="28"/>
        </w:rPr>
        <w:t>% организаций.</w:t>
      </w:r>
    </w:p>
    <w:p w14:paraId="4C9E02E2" w14:textId="25F5A45C" w:rsidR="006831E3" w:rsidRPr="005324F6" w:rsidRDefault="00412800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6831E3" w:rsidRPr="005324F6">
        <w:rPr>
          <w:rFonts w:ascii="Times New Roman" w:hAnsi="Times New Roman" w:cs="Times New Roman"/>
          <w:b/>
          <w:bCs/>
          <w:sz w:val="28"/>
          <w:szCs w:val="28"/>
        </w:rPr>
        <w:t>Распределение членов Ассоциации по регионам деятельности:</w:t>
      </w:r>
    </w:p>
    <w:p w14:paraId="3880D4DA" w14:textId="4C393C46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Основные регионы деятельности по строительству – Са</w:t>
      </w:r>
      <w:r w:rsidR="00152ED5">
        <w:rPr>
          <w:rFonts w:ascii="Times New Roman" w:hAnsi="Times New Roman" w:cs="Times New Roman"/>
          <w:sz w:val="28"/>
          <w:szCs w:val="28"/>
        </w:rPr>
        <w:t>марская область</w:t>
      </w:r>
      <w:r w:rsidRPr="005324F6">
        <w:rPr>
          <w:rFonts w:ascii="Times New Roman" w:hAnsi="Times New Roman" w:cs="Times New Roman"/>
          <w:sz w:val="28"/>
          <w:szCs w:val="28"/>
        </w:rPr>
        <w:t>.</w:t>
      </w:r>
    </w:p>
    <w:p w14:paraId="417283DD" w14:textId="611AC9D3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В других регионах деятельности по строительству участвуют – </w:t>
      </w:r>
      <w:r w:rsidR="00152ED5">
        <w:rPr>
          <w:rFonts w:ascii="Times New Roman" w:hAnsi="Times New Roman" w:cs="Times New Roman"/>
          <w:sz w:val="28"/>
          <w:szCs w:val="28"/>
        </w:rPr>
        <w:t>25</w:t>
      </w:r>
      <w:r w:rsidRPr="005324F6">
        <w:rPr>
          <w:rFonts w:ascii="Times New Roman" w:hAnsi="Times New Roman" w:cs="Times New Roman"/>
          <w:sz w:val="28"/>
          <w:szCs w:val="28"/>
        </w:rPr>
        <w:t>%</w:t>
      </w:r>
    </w:p>
    <w:p w14:paraId="613998DD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организаций:</w:t>
      </w:r>
    </w:p>
    <w:p w14:paraId="6B6D5246" w14:textId="2A4F44A4" w:rsidR="006831E3" w:rsidRPr="005324F6" w:rsidRDefault="006831E3" w:rsidP="00155CB3">
      <w:pPr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Москва, Московская область, Краснодарский край, Северо-Западный регион, Дальневосточный</w:t>
      </w:r>
      <w:r w:rsidR="00155CB3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край, Крым, Нижний Новгород, Великий Новгород,</w:t>
      </w:r>
      <w:r w:rsidR="00155CB3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 xml:space="preserve">Тюменская область, </w:t>
      </w:r>
      <w:r w:rsidR="00155CB3">
        <w:rPr>
          <w:rFonts w:ascii="Times New Roman" w:hAnsi="Times New Roman" w:cs="Times New Roman"/>
          <w:sz w:val="28"/>
          <w:szCs w:val="28"/>
        </w:rPr>
        <w:t xml:space="preserve">Татарстан, </w:t>
      </w:r>
      <w:r w:rsidRPr="005324F6">
        <w:rPr>
          <w:rFonts w:ascii="Times New Roman" w:hAnsi="Times New Roman" w:cs="Times New Roman"/>
          <w:sz w:val="28"/>
          <w:szCs w:val="28"/>
        </w:rPr>
        <w:t>Дальневосточный край, Башкортостан, Центральный</w:t>
      </w:r>
      <w:r w:rsidR="00155CB3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 xml:space="preserve">регион, Амурская область, Самарская область, </w:t>
      </w:r>
      <w:r w:rsidR="00155CB3">
        <w:rPr>
          <w:rFonts w:ascii="Times New Roman" w:hAnsi="Times New Roman" w:cs="Times New Roman"/>
          <w:sz w:val="28"/>
          <w:szCs w:val="28"/>
        </w:rPr>
        <w:t xml:space="preserve">Саратовская область, Волгоградская область, </w:t>
      </w:r>
      <w:r w:rsidRPr="005324F6">
        <w:rPr>
          <w:rFonts w:ascii="Times New Roman" w:hAnsi="Times New Roman" w:cs="Times New Roman"/>
          <w:sz w:val="28"/>
          <w:szCs w:val="28"/>
        </w:rPr>
        <w:t>Алтайский край, Тверская</w:t>
      </w:r>
      <w:r w:rsidR="00155CB3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область, Липецкая область, Калининградская область, Южный Федеральный</w:t>
      </w:r>
      <w:r w:rsidR="00155CB3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округ, Удмуртская Республика, и другие регионы.</w:t>
      </w:r>
    </w:p>
    <w:p w14:paraId="5BFA2610" w14:textId="77777777" w:rsidR="006831E3" w:rsidRPr="005324F6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9. Наличие сертификата о соответствии системы менеджмента качества</w:t>
      </w:r>
    </w:p>
    <w:p w14:paraId="26931D8A" w14:textId="77777777" w:rsidR="006831E3" w:rsidRPr="005324F6" w:rsidRDefault="006831E3" w:rsidP="0041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ГОСТ Р ИСО 9001 - 29% организаций.</w:t>
      </w:r>
    </w:p>
    <w:p w14:paraId="74E0F5EB" w14:textId="77777777" w:rsidR="006831E3" w:rsidRPr="005324F6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10. Сведения о финансово-экономическом положении членов</w:t>
      </w:r>
    </w:p>
    <w:p w14:paraId="754740D0" w14:textId="77777777" w:rsidR="006831E3" w:rsidRPr="005324F6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Ассоциации:</w:t>
      </w:r>
    </w:p>
    <w:p w14:paraId="498E62EC" w14:textId="1827D123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Средняя выручка </w:t>
      </w:r>
      <w:r w:rsidR="004A29F8">
        <w:rPr>
          <w:rFonts w:ascii="Times New Roman" w:hAnsi="Times New Roman" w:cs="Times New Roman"/>
          <w:sz w:val="28"/>
          <w:szCs w:val="28"/>
        </w:rPr>
        <w:t xml:space="preserve">по договорам строительного подряда, </w:t>
      </w:r>
      <w:r w:rsidRPr="005324F6">
        <w:rPr>
          <w:rFonts w:ascii="Times New Roman" w:hAnsi="Times New Roman" w:cs="Times New Roman"/>
          <w:sz w:val="28"/>
          <w:szCs w:val="28"/>
        </w:rPr>
        <w:t xml:space="preserve">на одного члена Ассоциации – </w:t>
      </w:r>
      <w:r w:rsidR="007C4253">
        <w:rPr>
          <w:rFonts w:ascii="Times New Roman" w:hAnsi="Times New Roman" w:cs="Times New Roman"/>
          <w:sz w:val="28"/>
          <w:szCs w:val="28"/>
        </w:rPr>
        <w:t>154 296</w:t>
      </w:r>
      <w:r w:rsidRPr="005324F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A9F3060" w14:textId="777777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lastRenderedPageBreak/>
        <w:t>- Среднегодовая численность работников на одного члена Ассоциации</w:t>
      </w:r>
    </w:p>
    <w:p w14:paraId="380FAA04" w14:textId="0EA2D077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– </w:t>
      </w:r>
      <w:r w:rsidR="00782625">
        <w:rPr>
          <w:rFonts w:ascii="Times New Roman" w:hAnsi="Times New Roman" w:cs="Times New Roman"/>
          <w:sz w:val="28"/>
          <w:szCs w:val="28"/>
        </w:rPr>
        <w:t>27</w:t>
      </w:r>
      <w:r w:rsidRPr="005324F6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BFA3ECF" w14:textId="7A93EE3F" w:rsidR="006831E3" w:rsidRPr="005324F6" w:rsidRDefault="006831E3" w:rsidP="006831E3">
      <w:pPr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В том числе ИТР – </w:t>
      </w:r>
      <w:r w:rsidR="00155CB3">
        <w:rPr>
          <w:rFonts w:ascii="Times New Roman" w:hAnsi="Times New Roman" w:cs="Times New Roman"/>
          <w:sz w:val="28"/>
          <w:szCs w:val="28"/>
        </w:rPr>
        <w:t>6</w:t>
      </w:r>
      <w:r w:rsidRPr="005324F6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A485F7E" w14:textId="62817C13" w:rsidR="006831E3" w:rsidRPr="005324F6" w:rsidRDefault="00412800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6831E3" w:rsidRPr="005324F6">
        <w:rPr>
          <w:rFonts w:ascii="Times New Roman" w:hAnsi="Times New Roman" w:cs="Times New Roman"/>
          <w:b/>
          <w:bCs/>
          <w:sz w:val="28"/>
          <w:szCs w:val="28"/>
        </w:rPr>
        <w:t>Сведения о привлечении к административной ответственности; о</w:t>
      </w:r>
    </w:p>
    <w:p w14:paraId="25844BE0" w14:textId="20DAE473" w:rsidR="006831E3" w:rsidRDefault="006831E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F6">
        <w:rPr>
          <w:rFonts w:ascii="Times New Roman" w:hAnsi="Times New Roman" w:cs="Times New Roman"/>
          <w:b/>
          <w:bCs/>
          <w:sz w:val="28"/>
          <w:szCs w:val="28"/>
        </w:rPr>
        <w:t>произошедших несчастных случаях:</w:t>
      </w:r>
    </w:p>
    <w:p w14:paraId="087AE221" w14:textId="77777777" w:rsidR="00155CB3" w:rsidRPr="005324F6" w:rsidRDefault="00155CB3" w:rsidP="004128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5D5CA" w14:textId="2A7B98C6" w:rsidR="006831E3" w:rsidRPr="005324F6" w:rsidRDefault="006831E3" w:rsidP="00155CB3">
      <w:pPr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Сведения об авариях, несчастных случаях, случаях причинения вреда на</w:t>
      </w:r>
      <w:r w:rsidR="00155CB3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 xml:space="preserve">объектах строительства, реконструкции, капитального ремонта – </w:t>
      </w:r>
      <w:r w:rsidR="00B207DA">
        <w:rPr>
          <w:rFonts w:ascii="Times New Roman" w:hAnsi="Times New Roman" w:cs="Times New Roman"/>
          <w:sz w:val="28"/>
          <w:szCs w:val="28"/>
        </w:rPr>
        <w:t>1 случай</w:t>
      </w:r>
      <w:r w:rsidRPr="005324F6">
        <w:rPr>
          <w:rFonts w:ascii="Times New Roman" w:hAnsi="Times New Roman" w:cs="Times New Roman"/>
          <w:sz w:val="28"/>
          <w:szCs w:val="28"/>
        </w:rPr>
        <w:t>.</w:t>
      </w:r>
    </w:p>
    <w:p w14:paraId="31325AAA" w14:textId="6DC45AC3" w:rsidR="006831E3" w:rsidRPr="005324F6" w:rsidRDefault="006831E3" w:rsidP="00155CB3">
      <w:pPr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 ответственности за</w:t>
      </w:r>
      <w:r w:rsidR="00155CB3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правонарушения, допущенные при осуществлении строительства,</w:t>
      </w:r>
      <w:r w:rsidR="00155CB3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 xml:space="preserve">реконструкции, капитального ремонта – </w:t>
      </w:r>
      <w:r w:rsidR="00782625">
        <w:rPr>
          <w:rFonts w:ascii="Times New Roman" w:hAnsi="Times New Roman" w:cs="Times New Roman"/>
          <w:sz w:val="28"/>
          <w:szCs w:val="28"/>
        </w:rPr>
        <w:t>нет</w:t>
      </w:r>
      <w:r w:rsidRPr="005324F6">
        <w:rPr>
          <w:rFonts w:ascii="Times New Roman" w:hAnsi="Times New Roman" w:cs="Times New Roman"/>
          <w:sz w:val="28"/>
          <w:szCs w:val="28"/>
        </w:rPr>
        <w:t>.</w:t>
      </w:r>
    </w:p>
    <w:p w14:paraId="73CCFACE" w14:textId="77777777" w:rsidR="006831E3" w:rsidRPr="005324F6" w:rsidRDefault="006831E3" w:rsidP="00155CB3">
      <w:pPr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Сведения о наличии предписаний органов государственного строительного</w:t>
      </w:r>
    </w:p>
    <w:p w14:paraId="2AE69748" w14:textId="19BEA2E1" w:rsidR="006831E3" w:rsidRPr="00152ED5" w:rsidRDefault="006831E3" w:rsidP="00155CB3">
      <w:pPr>
        <w:jc w:val="both"/>
        <w:rPr>
          <w:rFonts w:ascii="Times New Roman" w:hAnsi="Times New Roman" w:cs="Times New Roman"/>
          <w:sz w:val="28"/>
          <w:szCs w:val="28"/>
        </w:rPr>
      </w:pPr>
      <w:r w:rsidRPr="00152ED5">
        <w:rPr>
          <w:rFonts w:ascii="Times New Roman" w:hAnsi="Times New Roman" w:cs="Times New Roman"/>
          <w:sz w:val="28"/>
          <w:szCs w:val="28"/>
        </w:rPr>
        <w:t>надзора – нет.</w:t>
      </w:r>
    </w:p>
    <w:sectPr w:rsidR="006831E3" w:rsidRPr="0015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E3"/>
    <w:rsid w:val="000041A5"/>
    <w:rsid w:val="00152ED5"/>
    <w:rsid w:val="00155CB3"/>
    <w:rsid w:val="001C6FFE"/>
    <w:rsid w:val="00412800"/>
    <w:rsid w:val="004A29F8"/>
    <w:rsid w:val="005324F6"/>
    <w:rsid w:val="006831E3"/>
    <w:rsid w:val="00782625"/>
    <w:rsid w:val="007C4253"/>
    <w:rsid w:val="00A91657"/>
    <w:rsid w:val="00B207DA"/>
    <w:rsid w:val="00B55976"/>
    <w:rsid w:val="00CD127B"/>
    <w:rsid w:val="00C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EA31"/>
  <w15:chartTrackingRefBased/>
  <w15:docId w15:val="{1A7E420C-C38F-459B-B18D-71D291E7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Вильмас Ольга</dc:creator>
  <cp:keywords/>
  <dc:description/>
  <cp:lastModifiedBy>Вильмас Ольга</cp:lastModifiedBy>
  <cp:revision>7</cp:revision>
  <cp:lastPrinted>2021-04-28T10:09:00Z</cp:lastPrinted>
  <dcterms:created xsi:type="dcterms:W3CDTF">2021-04-28T06:15:00Z</dcterms:created>
  <dcterms:modified xsi:type="dcterms:W3CDTF">2021-04-28T10:27:00Z</dcterms:modified>
</cp:coreProperties>
</file>