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32D2" w14:textId="77777777" w:rsidR="00071B73" w:rsidRDefault="00071B73" w:rsidP="00071B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семинара на тему: </w:t>
      </w:r>
    </w:p>
    <w:p w14:paraId="4C7355D7" w14:textId="77777777" w:rsidR="00071B73" w:rsidRDefault="00071B73" w:rsidP="00071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«Подготовка к отчетности за 1 квартал 2020 года».</w:t>
      </w:r>
    </w:p>
    <w:p w14:paraId="7FB0F1BF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Новые модели формирования добросовестного налогового поведения и выстраивания взаимоотношений между налогоплательщиком и ИФНС. </w:t>
      </w:r>
      <w:r>
        <w:rPr>
          <w:rFonts w:ascii="Times New Roman" w:hAnsi="Times New Roman" w:cs="Times New Roman"/>
          <w:sz w:val="24"/>
          <w:szCs w:val="24"/>
        </w:rPr>
        <w:t xml:space="preserve">Ошибки налогоплательщиков при налоговом планировании.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Пределы осуществления прав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 исчислению налоговой базы</w:t>
      </w:r>
      <w:r>
        <w:rPr>
          <w:rFonts w:ascii="Times New Roman" w:hAnsi="Times New Roman" w:cs="Times New Roman"/>
          <w:sz w:val="24"/>
          <w:szCs w:val="24"/>
        </w:rPr>
        <w:t>. Новые подходы к предотвращению использования "агрессивных" механизмов налоговой оптимизации (ст. 54.1 НК РФ). Риски при работе с субподрядчиками.</w:t>
      </w:r>
    </w:p>
    <w:p w14:paraId="423718A9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Новый регламент ФНС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определяющий процедуру приема налоговых деклараций\расчетов (</w:t>
      </w:r>
      <w:hyperlink r:id="rId4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Приказ ФНС России от 08.07.2019 N ММВ-7-19/343@</w:t>
        </w:r>
      </w:hyperlink>
      <w:r>
        <w:rPr>
          <w:rFonts w:ascii="Times New Roman" w:hAnsi="Times New Roman" w:cs="Times New Roman"/>
          <w:sz w:val="24"/>
          <w:szCs w:val="24"/>
        </w:rPr>
        <w:t>). Новые основания для отказа в приеме налоговых деклараций (расчетов). Риски налогоплательщиков и плательщиков взносов, имеющих отметку в ЕГРЮЛе о недостоверных сведениях.</w:t>
      </w:r>
    </w:p>
    <w:p w14:paraId="56B9D100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в процедурах зачета и возврата налогов в 2020 году. Новое в возврате страховых взносов. Новые коды выплат в платежных поручениях с 2020 года.</w:t>
      </w:r>
    </w:p>
    <w:p w14:paraId="3193E363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НДС. </w:t>
      </w:r>
      <w:r>
        <w:rPr>
          <w:rFonts w:ascii="Times New Roman" w:hAnsi="Times New Roman" w:cs="Times New Roman"/>
          <w:sz w:val="24"/>
          <w:szCs w:val="24"/>
        </w:rPr>
        <w:t>Цифровой налоговый контроль в 2020 году АСК Налог-3: контроль финансовых потоков (он - лайн кассы); контроль товарных потоков (ГИС Маркировка). Усиление контроля за уплатой НДС (АСК НДС-2). Новые обязанности банков по контролю за НДС. Безопасная доля вычетов.</w:t>
      </w:r>
    </w:p>
    <w:p w14:paraId="11872682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Налог на прибыль организаций. Разницы в бухгалтерском и налоговом учете. </w:t>
      </w:r>
      <w:r>
        <w:rPr>
          <w:rFonts w:ascii="Times New Roman" w:hAnsi="Times New Roman" w:cs="Times New Roman"/>
          <w:sz w:val="24"/>
          <w:szCs w:val="24"/>
        </w:rPr>
        <w:t>Организация документооборота, новый порядок оформления документов и их копий</w:t>
      </w:r>
      <w:r>
        <w:rPr>
          <w:rStyle w:val="blk"/>
          <w:sz w:val="24"/>
          <w:szCs w:val="24"/>
        </w:rPr>
        <w:t>.</w:t>
      </w:r>
    </w:p>
    <w:p w14:paraId="08DCFF07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труда. Эксперимент по внедрению электронного кадрового документооборота. Новый порядок оформления копий кадровых документов. </w:t>
      </w:r>
    </w:p>
    <w:p w14:paraId="2130730E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МРОТ 2020 года – новые разъяснения по порядку включения выплат. Обязательность индексации заработной платы.  Ответственность за неправильное оформление локальных актов по индексации заработной платы. Усиление контроля за уровнем заработной платы и сроками ее выплаты, в том числе новые обязанности банков. </w:t>
      </w:r>
    </w:p>
    <w:p w14:paraId="5ABAACD0" w14:textId="77777777" w:rsidR="00071B73" w:rsidRDefault="00071B73" w:rsidP="00071B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Глава 34 НК РФ «Страховые взносы».</w:t>
      </w:r>
      <w:r>
        <w:rPr>
          <w:rFonts w:ascii="Times New Roman" w:hAnsi="Times New Roman" w:cs="Times New Roman"/>
          <w:sz w:val="24"/>
          <w:szCs w:val="24"/>
        </w:rPr>
        <w:t xml:space="preserve"> Усиление контроля за начислением и уплатой страховых взносов. Предельная величина базы для исчисления взносов - 2020.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b"/>
          <w:sz w:val="24"/>
          <w:szCs w:val="24"/>
        </w:rPr>
        <w:t xml:space="preserve">Новая форма РСВ. Новые правила представления РСВ в электронной форме. Новые критерии представления РСВ и уплаты взносов по обособленным подразделениям. Новый порядок корректировки РСВ. </w:t>
      </w:r>
      <w:r>
        <w:rPr>
          <w:rFonts w:ascii="Times New Roman" w:hAnsi="Times New Roman" w:cs="Times New Roman"/>
          <w:bCs/>
          <w:sz w:val="24"/>
          <w:szCs w:val="24"/>
        </w:rPr>
        <w:t>Представление Сведений о численности работников в составе РСВ.</w:t>
      </w:r>
      <w:r>
        <w:rPr>
          <w:rFonts w:ascii="Times New Roman" w:hAnsi="Times New Roman" w:cs="Times New Roman"/>
          <w:sz w:val="24"/>
          <w:szCs w:val="24"/>
        </w:rPr>
        <w:t xml:space="preserve"> Новые права банков по проверке уплаченных взносов при выдаче кредитов физическим лицам. Особый порядок уплаты штрафа за непредставление РСВ. </w:t>
      </w:r>
    </w:p>
    <w:p w14:paraId="46848167" w14:textId="77777777" w:rsidR="00071B73" w:rsidRDefault="00071B73" w:rsidP="00071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НДФЛ.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Налоговые агенты: определение и обязанности. Легализация заработной платы и облагаемой базы по НДФЛ: новые контрольные соотношения для форм 6-НДФЛ и 2-НДФЛ.</w:t>
      </w:r>
    </w:p>
    <w:p w14:paraId="64651E17" w14:textId="77777777" w:rsidR="00071B73" w:rsidRDefault="00071B73" w:rsidP="00071B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Отчетность по НДФЛ в 2020 году. </w:t>
      </w:r>
      <w:r>
        <w:rPr>
          <w:rFonts w:ascii="Times New Roman" w:hAnsi="Times New Roman" w:cs="Times New Roman"/>
          <w:bCs/>
          <w:sz w:val="24"/>
          <w:szCs w:val="24"/>
        </w:rPr>
        <w:t>Новые сроки представления форм 2-НДФЛ и 6-НДФЛ. Новые критерии представления отчетности в электронной форме.  Новый порядок представления отчетности и уплаты НДФЛ по обособленным подразделениям. Сроки уведомления о выборе ФНС. Перспективы объединения 6-НДФЛ и 2-НДФЛ.</w:t>
      </w:r>
    </w:p>
    <w:p w14:paraId="164031BF" w14:textId="77777777" w:rsidR="00071B73" w:rsidRDefault="00071B73" w:rsidP="00071B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статистических отчетов, которые компания обязана сдавать в 2020 году - специальный сервиса Росстата. </w:t>
      </w:r>
      <w:r>
        <w:rPr>
          <w:rFonts w:ascii="Times New Roman" w:hAnsi="Times New Roman" w:cs="Times New Roman"/>
          <w:bCs/>
          <w:sz w:val="24"/>
          <w:szCs w:val="24"/>
        </w:rPr>
        <w:t>Обязательность представления статистической отчетности в электронном формате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5" w:tgtFrame="_blank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Письмо Росстата от 09.10.2019 N 04-04-4/101-сми "О цифровой аналитической платформе Росстата (ЦАП)"</w:t>
        </w:r>
      </w:hyperlink>
      <w:r>
        <w:rPr>
          <w:rFonts w:ascii="Times New Roman" w:hAnsi="Times New Roman" w:cs="Times New Roman"/>
          <w:bCs/>
          <w:sz w:val="24"/>
          <w:szCs w:val="24"/>
        </w:rPr>
        <w:t>. Ответственность за непредставление отчетов в Росстат.</w:t>
      </w:r>
    </w:p>
    <w:p w14:paraId="6F60CDBD" w14:textId="77777777" w:rsidR="00C95BA7" w:rsidRDefault="00C95BA7">
      <w:bookmarkStart w:id="0" w:name="_GoBack"/>
      <w:bookmarkEnd w:id="0"/>
    </w:p>
    <w:sectPr w:rsidR="00C9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A7"/>
    <w:rsid w:val="00071B73"/>
    <w:rsid w:val="00C078A7"/>
    <w:rsid w:val="00C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FEE8-4B6A-4CD8-B8FD-0E542B4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B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71B73"/>
    <w:rPr>
      <w:rFonts w:ascii="Times New Roman" w:hAnsi="Times New Roman" w:cs="Times New Roman" w:hint="default"/>
    </w:rPr>
  </w:style>
  <w:style w:type="character" w:customStyle="1" w:styleId="b">
    <w:name w:val="b"/>
    <w:basedOn w:val="a0"/>
    <w:rsid w:val="00071B73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semiHidden/>
    <w:unhideWhenUsed/>
    <w:rsid w:val="00071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abinet/stat/fw/2019-10-21/click/consultant/?dst=http%3A%2F%2Fwww.consultant.ru%2Fdocument%2Fcons_doc_LAW_335620%2F%23utm_campaign%3Dfw%26utm_source%3Dconsultant%26utm_medium%3Demail%26utm_content%3Dbody" TargetMode="External"/><Relationship Id="rId4" Type="http://schemas.openxmlformats.org/officeDocument/2006/relationships/hyperlink" Target="http://www.consultant.ru/document/cons_doc_LAW_333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3</cp:revision>
  <dcterms:created xsi:type="dcterms:W3CDTF">2020-02-27T10:25:00Z</dcterms:created>
  <dcterms:modified xsi:type="dcterms:W3CDTF">2020-02-27T10:25:00Z</dcterms:modified>
</cp:coreProperties>
</file>